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76" w:rsidRPr="002F4075" w:rsidRDefault="00016A76" w:rsidP="00DF6096">
      <w:pPr>
        <w:pStyle w:val="Title"/>
        <w:jc w:val="left"/>
        <w:rPr>
          <w:sz w:val="20"/>
          <w:szCs w:val="20"/>
        </w:rPr>
      </w:pPr>
      <w:r w:rsidRPr="00226ED7">
        <w:rPr>
          <w:sz w:val="20"/>
          <w:szCs w:val="20"/>
        </w:rPr>
        <w:t>Znak sprawy: SD-511-1/17</w:t>
      </w:r>
    </w:p>
    <w:p w:rsidR="00016A76" w:rsidRDefault="00016A76" w:rsidP="00DF6096">
      <w:pPr>
        <w:spacing w:after="0"/>
        <w:jc w:val="center"/>
      </w:pPr>
    </w:p>
    <w:p w:rsidR="00016A76" w:rsidRPr="009D1726" w:rsidRDefault="00016A76" w:rsidP="00DF6096">
      <w:pPr>
        <w:spacing w:after="0"/>
        <w:jc w:val="center"/>
      </w:pPr>
      <w:r w:rsidRPr="009D1726">
        <w:t xml:space="preserve">Uchwała nr </w:t>
      </w:r>
      <w:r>
        <w:t>18</w:t>
      </w:r>
      <w:r w:rsidRPr="009D1726">
        <w:t>/201</w:t>
      </w:r>
      <w:r>
        <w:t>7</w:t>
      </w:r>
    </w:p>
    <w:p w:rsidR="00016A76" w:rsidRPr="009D1726" w:rsidRDefault="00016A76" w:rsidP="00DF6096">
      <w:pPr>
        <w:spacing w:after="0"/>
        <w:jc w:val="center"/>
      </w:pPr>
      <w:r w:rsidRPr="009D1726">
        <w:t>Senatu Akademii Sztuk Pięknych im. Jana Matejki w Krakowie</w:t>
      </w:r>
    </w:p>
    <w:p w:rsidR="00016A76" w:rsidRDefault="00016A76" w:rsidP="00DF6096">
      <w:pPr>
        <w:jc w:val="center"/>
      </w:pPr>
      <w:r w:rsidRPr="009D1726">
        <w:t xml:space="preserve">z dnia </w:t>
      </w:r>
      <w:r>
        <w:t>25</w:t>
      </w:r>
      <w:r w:rsidRPr="009D1726">
        <w:t xml:space="preserve"> </w:t>
      </w:r>
      <w:r>
        <w:t>kwietnia</w:t>
      </w:r>
      <w:r w:rsidRPr="009D1726">
        <w:t xml:space="preserve"> 201</w:t>
      </w:r>
      <w:r>
        <w:t>7</w:t>
      </w:r>
      <w:r w:rsidRPr="009D1726">
        <w:t xml:space="preserve"> r.</w:t>
      </w:r>
    </w:p>
    <w:p w:rsidR="00016A76" w:rsidRPr="009D1726" w:rsidRDefault="00016A76" w:rsidP="00DF6096">
      <w:pPr>
        <w:jc w:val="center"/>
      </w:pPr>
    </w:p>
    <w:p w:rsidR="00016A76" w:rsidRPr="009D1726" w:rsidRDefault="00016A76" w:rsidP="00DF6096">
      <w:pPr>
        <w:pStyle w:val="FR1"/>
        <w:ind w:left="1134" w:hanging="1134"/>
        <w:jc w:val="both"/>
        <w:rPr>
          <w:b w:val="0"/>
          <w:bCs w:val="0"/>
          <w:sz w:val="24"/>
          <w:szCs w:val="24"/>
        </w:rPr>
      </w:pPr>
      <w:r w:rsidRPr="0098790D">
        <w:rPr>
          <w:b w:val="0"/>
          <w:bCs w:val="0"/>
          <w:sz w:val="24"/>
          <w:szCs w:val="24"/>
        </w:rPr>
        <w:t>w sprawie</w:t>
      </w:r>
      <w:r w:rsidRPr="009D1726">
        <w:rPr>
          <w:sz w:val="24"/>
          <w:szCs w:val="24"/>
        </w:rPr>
        <w:t xml:space="preserve"> </w:t>
      </w:r>
      <w:r w:rsidRPr="009D1726">
        <w:rPr>
          <w:i/>
          <w:iCs/>
          <w:sz w:val="24"/>
          <w:szCs w:val="24"/>
        </w:rPr>
        <w:t xml:space="preserve">wprowadzenia zmian do Regulaminu studiów </w:t>
      </w:r>
      <w:r>
        <w:rPr>
          <w:i/>
          <w:iCs/>
          <w:sz w:val="24"/>
          <w:szCs w:val="24"/>
        </w:rPr>
        <w:t>doktoranckich</w:t>
      </w:r>
      <w:r w:rsidRPr="009D1726">
        <w:rPr>
          <w:i/>
          <w:iCs/>
          <w:sz w:val="24"/>
          <w:szCs w:val="24"/>
        </w:rPr>
        <w:t> Akademii Sztuk Pięknych im. Jana Matejki w Krakowie</w:t>
      </w:r>
    </w:p>
    <w:p w:rsidR="00016A76" w:rsidRPr="009D1726" w:rsidRDefault="00016A76" w:rsidP="00DF6096">
      <w:pPr>
        <w:pStyle w:val="FR1"/>
        <w:ind w:left="0"/>
        <w:jc w:val="left"/>
        <w:rPr>
          <w:b w:val="0"/>
          <w:bCs w:val="0"/>
          <w:sz w:val="24"/>
          <w:szCs w:val="24"/>
        </w:rPr>
      </w:pPr>
    </w:p>
    <w:p w:rsidR="00016A76" w:rsidRPr="009D1726" w:rsidRDefault="00016A76" w:rsidP="00DF6096">
      <w:pPr>
        <w:pStyle w:val="FR1"/>
        <w:ind w:left="0"/>
        <w:rPr>
          <w:sz w:val="24"/>
          <w:szCs w:val="24"/>
        </w:rPr>
      </w:pPr>
    </w:p>
    <w:p w:rsidR="00016A76" w:rsidRPr="00C71E59" w:rsidRDefault="00016A76" w:rsidP="00DF6096">
      <w:pPr>
        <w:pStyle w:val="punktyduze"/>
        <w:numPr>
          <w:ilvl w:val="0"/>
          <w:numId w:val="0"/>
        </w:numPr>
        <w:tabs>
          <w:tab w:val="left" w:pos="708"/>
        </w:tabs>
        <w:spacing w:after="240"/>
        <w:ind w:right="0"/>
        <w:jc w:val="both"/>
        <w:rPr>
          <w:sz w:val="24"/>
          <w:szCs w:val="24"/>
        </w:rPr>
      </w:pPr>
      <w:r w:rsidRPr="00C71E59">
        <w:rPr>
          <w:sz w:val="24"/>
          <w:szCs w:val="24"/>
        </w:rPr>
        <w:t xml:space="preserve">Na podstawie § </w:t>
      </w:r>
      <w:r>
        <w:rPr>
          <w:sz w:val="24"/>
          <w:szCs w:val="24"/>
        </w:rPr>
        <w:t>11</w:t>
      </w:r>
      <w:r w:rsidRPr="00C71E59">
        <w:rPr>
          <w:sz w:val="24"/>
          <w:szCs w:val="24"/>
        </w:rPr>
        <w:t xml:space="preserve"> pkt </w:t>
      </w:r>
      <w:r>
        <w:rPr>
          <w:sz w:val="24"/>
          <w:szCs w:val="24"/>
        </w:rPr>
        <w:t>4</w:t>
      </w:r>
      <w:r w:rsidRPr="00C71E59">
        <w:rPr>
          <w:sz w:val="24"/>
          <w:szCs w:val="24"/>
        </w:rPr>
        <w:t xml:space="preserve"> Statutu Akademii Sztuk Pięknych im. Jana Matejki w Krakowie, zwanej dalej ASP</w:t>
      </w:r>
      <w:r w:rsidRPr="00C71E59">
        <w:t xml:space="preserve"> </w:t>
      </w:r>
      <w:r w:rsidRPr="00C71E59">
        <w:rPr>
          <w:sz w:val="24"/>
          <w:szCs w:val="24"/>
        </w:rPr>
        <w:t>oraz</w:t>
      </w:r>
      <w:r w:rsidRPr="00C71E59">
        <w:t xml:space="preserve"> </w:t>
      </w:r>
      <w:r w:rsidRPr="00C71E59">
        <w:rPr>
          <w:sz w:val="24"/>
          <w:szCs w:val="24"/>
        </w:rPr>
        <w:t>na podstawie art. 196 ust. 6 ustawy z dnia 27 lipca 2005 r. – Prawo o szkolnictwie wyższym (t. j. Dz. U. z 201</w:t>
      </w:r>
      <w:r>
        <w:rPr>
          <w:sz w:val="24"/>
          <w:szCs w:val="24"/>
        </w:rPr>
        <w:t>6</w:t>
      </w:r>
      <w:r w:rsidRPr="00C71E59">
        <w:rPr>
          <w:sz w:val="24"/>
          <w:szCs w:val="24"/>
        </w:rPr>
        <w:t xml:space="preserve"> r., poz. </w:t>
      </w:r>
      <w:r>
        <w:rPr>
          <w:sz w:val="24"/>
          <w:szCs w:val="24"/>
        </w:rPr>
        <w:t>184</w:t>
      </w:r>
      <w:r w:rsidRPr="00C71E59">
        <w:rPr>
          <w:sz w:val="24"/>
          <w:szCs w:val="24"/>
        </w:rPr>
        <w:t>2 z późn. zm.)</w:t>
      </w:r>
      <w:r w:rsidRPr="00C71E59">
        <w:t xml:space="preserve"> </w:t>
      </w:r>
      <w:r w:rsidRPr="00C71E59">
        <w:rPr>
          <w:sz w:val="24"/>
          <w:szCs w:val="24"/>
        </w:rPr>
        <w:t>wprowadza się następujące zmiany do Regulaminu studiów doktoranckich ASP, uchwalonego przez Senat ASP 24 kwietnia 2012 r., 23 kwietnia 2013 r., 15 kwietnia 2014 r.</w:t>
      </w:r>
      <w:r>
        <w:rPr>
          <w:sz w:val="24"/>
          <w:szCs w:val="24"/>
        </w:rPr>
        <w:t xml:space="preserve">, </w:t>
      </w:r>
      <w:r w:rsidRPr="00C71E59">
        <w:rPr>
          <w:sz w:val="24"/>
          <w:szCs w:val="24"/>
        </w:rPr>
        <w:t>24 kwietnia 2015 r.</w:t>
      </w:r>
      <w:r>
        <w:rPr>
          <w:sz w:val="24"/>
          <w:szCs w:val="24"/>
        </w:rPr>
        <w:t xml:space="preserve"> oraz 26 kwietnia 2016 r.</w:t>
      </w:r>
      <w:r w:rsidRPr="00C71E59">
        <w:rPr>
          <w:sz w:val="24"/>
          <w:szCs w:val="24"/>
        </w:rPr>
        <w:t>:</w:t>
      </w:r>
    </w:p>
    <w:p w:rsidR="00016A76" w:rsidRDefault="00016A76" w:rsidP="00DF6096">
      <w:pPr>
        <w:pStyle w:val="punktyduze"/>
        <w:numPr>
          <w:ilvl w:val="0"/>
          <w:numId w:val="0"/>
        </w:numPr>
        <w:tabs>
          <w:tab w:val="left" w:pos="708"/>
        </w:tabs>
        <w:spacing w:after="240"/>
        <w:ind w:right="0"/>
        <w:jc w:val="both"/>
        <w:rPr>
          <w:sz w:val="24"/>
          <w:szCs w:val="24"/>
        </w:rPr>
      </w:pPr>
    </w:p>
    <w:p w:rsidR="00016A76" w:rsidRDefault="00016A76" w:rsidP="00D348D1">
      <w:pPr>
        <w:pStyle w:val="punktyduze"/>
        <w:numPr>
          <w:ilvl w:val="0"/>
          <w:numId w:val="0"/>
        </w:numPr>
        <w:tabs>
          <w:tab w:val="left" w:pos="708"/>
        </w:tabs>
        <w:ind w:right="0"/>
        <w:jc w:val="center"/>
        <w:rPr>
          <w:sz w:val="24"/>
          <w:szCs w:val="24"/>
        </w:rPr>
      </w:pPr>
      <w:r w:rsidRPr="001218C2">
        <w:rPr>
          <w:sz w:val="24"/>
          <w:szCs w:val="24"/>
        </w:rPr>
        <w:t>§ 1</w:t>
      </w:r>
    </w:p>
    <w:p w:rsidR="00016A76" w:rsidRDefault="00016A76" w:rsidP="00C71E59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</w:pPr>
      <w:r>
        <w:t xml:space="preserve">§ 4 ust. 4 otrzymuje brzmienie: </w:t>
      </w:r>
    </w:p>
    <w:p w:rsidR="00016A76" w:rsidRPr="00C71E59" w:rsidRDefault="00016A76" w:rsidP="00B62156">
      <w:pPr>
        <w:pStyle w:val="ListParagraph"/>
        <w:spacing w:line="240" w:lineRule="auto"/>
        <w:ind w:left="284"/>
        <w:jc w:val="both"/>
      </w:pPr>
      <w:r>
        <w:rPr>
          <w:i/>
          <w:iCs/>
        </w:rPr>
        <w:t>„4. Kierownik studiów doktoranckich, po zasięgnięciu opinii opiekuna naukowego lub promotora, może przedłużyć okres odbywania studiów doktoranckich, zwalniając jednocześnie z obowiązku uczestniczenia w zajęciach, w przypadku pojawienia się merytorycznych przesłanek uzasadniających konieczność prowadzenia długotrwałych badań naukowo-artystycznych, na czas ich trwania, nie dłużej jednak niż o 2 lata.”</w:t>
      </w:r>
    </w:p>
    <w:p w:rsidR="00016A76" w:rsidRPr="00C71E59" w:rsidRDefault="00016A76" w:rsidP="00C71E59">
      <w:pPr>
        <w:pStyle w:val="ListParagraph"/>
        <w:spacing w:line="240" w:lineRule="auto"/>
        <w:ind w:left="284"/>
        <w:jc w:val="both"/>
      </w:pPr>
    </w:p>
    <w:p w:rsidR="00016A76" w:rsidRDefault="00016A76" w:rsidP="00C71E59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</w:pPr>
      <w:r>
        <w:t xml:space="preserve">W § 10 wykreśla się ostatnie zdanie w brzmieniu: </w:t>
      </w:r>
    </w:p>
    <w:p w:rsidR="00016A76" w:rsidRPr="00B62156" w:rsidRDefault="00016A76" w:rsidP="00B62156">
      <w:pPr>
        <w:pStyle w:val="ListParagraph"/>
        <w:spacing w:line="240" w:lineRule="auto"/>
        <w:ind w:left="284"/>
        <w:jc w:val="both"/>
      </w:pPr>
      <w:r>
        <w:rPr>
          <w:i/>
          <w:iCs/>
        </w:rPr>
        <w:t>„Realizacja programu studiów doktoranckich w uczelni przygotowuje do wykonywania zawodu nauczyciela akademickiego i prowadzi do osiągnięcia efektów kształcenia w zakresie umiejętności związanych z metodyką i techniką prowadzenia zajęć dydaktycznych w tym z wykorzystaniem nowych technologii w kształceniu studentów.”</w:t>
      </w:r>
      <w:bookmarkStart w:id="0" w:name="_GoBack"/>
      <w:bookmarkEnd w:id="0"/>
    </w:p>
    <w:p w:rsidR="00016A76" w:rsidRDefault="00016A76" w:rsidP="00B62156">
      <w:pPr>
        <w:pStyle w:val="ListParagraph"/>
      </w:pPr>
    </w:p>
    <w:p w:rsidR="00016A76" w:rsidRDefault="00016A76" w:rsidP="00C71E59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</w:pPr>
      <w:r>
        <w:t xml:space="preserve">§ 13 ust. 1 pkt 1 i 2 otrzymują brzmienie: </w:t>
      </w:r>
    </w:p>
    <w:p w:rsidR="00016A76" w:rsidRDefault="00016A76" w:rsidP="00B62156">
      <w:pPr>
        <w:pStyle w:val="ListParagraph"/>
        <w:spacing w:line="240" w:lineRule="auto"/>
        <w:ind w:left="284"/>
        <w:jc w:val="both"/>
        <w:rPr>
          <w:i/>
          <w:iCs/>
        </w:rPr>
      </w:pPr>
      <w:r>
        <w:rPr>
          <w:i/>
          <w:iCs/>
        </w:rPr>
        <w:t>„1) złożenia wypełnionej karty wpisu w terminie do dnia 5 października,</w:t>
      </w:r>
    </w:p>
    <w:p w:rsidR="00016A76" w:rsidRDefault="00016A76" w:rsidP="00B62156">
      <w:pPr>
        <w:pStyle w:val="ListParagraph"/>
        <w:spacing w:line="240" w:lineRule="auto"/>
        <w:ind w:left="284"/>
        <w:jc w:val="both"/>
        <w:rPr>
          <w:i/>
          <w:iCs/>
        </w:rPr>
      </w:pPr>
      <w:r>
        <w:rPr>
          <w:i/>
          <w:iCs/>
        </w:rPr>
        <w:t>2) złożenia kierownikowi studiów doktoranckich uzgodnionego z opiekunem/promotorem indywidualnego rocznego planu studiów, nie później niż do 5 października danego roku akademickiego”</w:t>
      </w:r>
    </w:p>
    <w:p w:rsidR="00016A76" w:rsidRDefault="00016A76" w:rsidP="00B62156">
      <w:pPr>
        <w:pStyle w:val="ListParagraph"/>
        <w:spacing w:line="240" w:lineRule="auto"/>
        <w:ind w:left="284"/>
        <w:jc w:val="both"/>
        <w:rPr>
          <w:i/>
          <w:iCs/>
        </w:rPr>
      </w:pPr>
    </w:p>
    <w:p w:rsidR="00016A76" w:rsidRDefault="00016A76" w:rsidP="00B62156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</w:pPr>
      <w:r>
        <w:t>§ 15 ust. 5 otrzymuje brzmienie:</w:t>
      </w:r>
    </w:p>
    <w:p w:rsidR="00016A76" w:rsidRDefault="00016A76" w:rsidP="00B62156">
      <w:pPr>
        <w:pStyle w:val="ListParagraph"/>
        <w:spacing w:line="240" w:lineRule="auto"/>
        <w:ind w:left="284"/>
        <w:jc w:val="both"/>
        <w:rPr>
          <w:i/>
          <w:iCs/>
        </w:rPr>
      </w:pPr>
      <w:r>
        <w:rPr>
          <w:i/>
          <w:iCs/>
        </w:rPr>
        <w:t>„5. W przypadku gdy uczestnik studiów doktoranckich nie uzyska stopnia doktora w ciągu dwóch lat możliwego przedłużenia studiów, rada wydziału może podjąć uchwałę o zamknięciu przewodu doktorskiego na wniosek promotora lub kierownika studiów doktoranckich.”</w:t>
      </w:r>
    </w:p>
    <w:p w:rsidR="00016A76" w:rsidRPr="00B62156" w:rsidRDefault="00016A76" w:rsidP="00B62156">
      <w:pPr>
        <w:pStyle w:val="ListParagraph"/>
        <w:spacing w:line="240" w:lineRule="auto"/>
        <w:ind w:left="284"/>
        <w:jc w:val="both"/>
        <w:rPr>
          <w:i/>
          <w:iCs/>
        </w:rPr>
      </w:pPr>
    </w:p>
    <w:p w:rsidR="00016A76" w:rsidRDefault="00016A76" w:rsidP="00B62156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</w:pPr>
      <w:r>
        <w:t>§ 16 ust. 1 otrzymuje brzmienie:</w:t>
      </w:r>
    </w:p>
    <w:p w:rsidR="00016A76" w:rsidRPr="00B62156" w:rsidRDefault="00016A76" w:rsidP="00B62156">
      <w:pPr>
        <w:pStyle w:val="ListParagraph"/>
        <w:spacing w:line="240" w:lineRule="auto"/>
        <w:ind w:left="284"/>
        <w:jc w:val="both"/>
        <w:rPr>
          <w:i/>
          <w:iCs/>
        </w:rPr>
      </w:pPr>
      <w:r>
        <w:rPr>
          <w:i/>
          <w:iCs/>
        </w:rPr>
        <w:t xml:space="preserve">„1. Na wniosek doktoranta, zaopiniowany przez opiekuna naukowego, kierownik studiów doktoranckich może przedłużyć mu okres odbywania studiów doktoranckich o którym </w:t>
      </w:r>
      <w:r w:rsidRPr="00D348D1">
        <w:rPr>
          <w:i/>
          <w:iCs/>
        </w:rPr>
        <w:t>mowa w § 4 ust. 3 i 4 niniejszego Regulam</w:t>
      </w:r>
      <w:r w:rsidRPr="005A27DE">
        <w:rPr>
          <w:i/>
          <w:iCs/>
        </w:rPr>
        <w:t>inu. Wniosek, o którym mowa w § 4 ust. 4, uzasadniony koniecznością prowadzenia długotrwałych badań naukowo-artystycznych, należy złożyć do 20 września.”</w:t>
      </w:r>
    </w:p>
    <w:p w:rsidR="00016A76" w:rsidRPr="00B62156" w:rsidRDefault="00016A76" w:rsidP="00D348D1">
      <w:pPr>
        <w:pStyle w:val="ListParagraph"/>
        <w:spacing w:after="0" w:line="240" w:lineRule="auto"/>
        <w:ind w:left="284"/>
        <w:jc w:val="both"/>
      </w:pPr>
    </w:p>
    <w:p w:rsidR="00016A76" w:rsidRDefault="00016A76" w:rsidP="00D348D1">
      <w:pPr>
        <w:spacing w:after="0" w:line="240" w:lineRule="auto"/>
        <w:jc w:val="center"/>
      </w:pPr>
      <w:r w:rsidRPr="001218C2">
        <w:t xml:space="preserve">§ </w:t>
      </w:r>
      <w:r>
        <w:t>2</w:t>
      </w:r>
    </w:p>
    <w:p w:rsidR="00016A76" w:rsidRPr="00F0616E" w:rsidRDefault="00016A76" w:rsidP="00D348D1">
      <w:pPr>
        <w:pStyle w:val="punktyduze"/>
        <w:numPr>
          <w:ilvl w:val="0"/>
          <w:numId w:val="0"/>
        </w:numPr>
        <w:tabs>
          <w:tab w:val="left" w:pos="708"/>
        </w:tabs>
        <w:spacing w:before="0" w:after="240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</w:t>
      </w:r>
      <w:r w:rsidRPr="001636C3">
        <w:rPr>
          <w:sz w:val="24"/>
          <w:szCs w:val="24"/>
        </w:rPr>
        <w:t>Regulaminu</w:t>
      </w:r>
      <w:r>
        <w:rPr>
          <w:sz w:val="24"/>
          <w:szCs w:val="24"/>
        </w:rPr>
        <w:t xml:space="preserve"> studiów doktoranckich ASP wynikające z niniejszej uchwały Senatu wchodzą w życie z dniem 1 października 2017 roku i obowiązują po uzgodnieniu treści zmian z Samorządem Doktorantów lub wejdą w życie zgodnie z art. 161 ust. 2 ustawy – Prawo o </w:t>
      </w:r>
      <w:r w:rsidRPr="00F0616E">
        <w:rPr>
          <w:sz w:val="24"/>
          <w:szCs w:val="24"/>
        </w:rPr>
        <w:t>szkolnictwie wyższym.</w:t>
      </w:r>
    </w:p>
    <w:p w:rsidR="00016A76" w:rsidRDefault="00016A76"/>
    <w:sectPr w:rsidR="00016A76" w:rsidSect="003C1C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A76" w:rsidRDefault="00016A76" w:rsidP="00B62156">
      <w:pPr>
        <w:spacing w:after="0" w:line="240" w:lineRule="auto"/>
      </w:pPr>
      <w:r>
        <w:separator/>
      </w:r>
    </w:p>
  </w:endnote>
  <w:endnote w:type="continuationSeparator" w:id="0">
    <w:p w:rsidR="00016A76" w:rsidRDefault="00016A76" w:rsidP="00B6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76" w:rsidRDefault="00016A76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016A76" w:rsidRDefault="00016A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A76" w:rsidRDefault="00016A76" w:rsidP="00B62156">
      <w:pPr>
        <w:spacing w:after="0" w:line="240" w:lineRule="auto"/>
      </w:pPr>
      <w:r>
        <w:separator/>
      </w:r>
    </w:p>
  </w:footnote>
  <w:footnote w:type="continuationSeparator" w:id="0">
    <w:p w:rsidR="00016A76" w:rsidRDefault="00016A76" w:rsidP="00B62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23E"/>
    <w:multiLevelType w:val="hybridMultilevel"/>
    <w:tmpl w:val="7F2C3E76"/>
    <w:lvl w:ilvl="0" w:tplc="8AAA33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97483"/>
    <w:multiLevelType w:val="hybridMultilevel"/>
    <w:tmpl w:val="5300A3DA"/>
    <w:lvl w:ilvl="0" w:tplc="4D6C9C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9D9ACDF6">
      <w:start w:val="1"/>
      <w:numFmt w:val="decimal"/>
      <w:pStyle w:val="punktyduze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198"/>
        </w:tabs>
        <w:ind w:left="519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18"/>
        </w:tabs>
        <w:ind w:left="591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38"/>
        </w:tabs>
        <w:ind w:left="663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096"/>
    <w:rsid w:val="00016A76"/>
    <w:rsid w:val="000C58DB"/>
    <w:rsid w:val="001218C2"/>
    <w:rsid w:val="001636C3"/>
    <w:rsid w:val="00185AF1"/>
    <w:rsid w:val="001C6802"/>
    <w:rsid w:val="00226ED7"/>
    <w:rsid w:val="002539EC"/>
    <w:rsid w:val="002F4075"/>
    <w:rsid w:val="003C1CA3"/>
    <w:rsid w:val="005A27DE"/>
    <w:rsid w:val="005B7ABD"/>
    <w:rsid w:val="0079096F"/>
    <w:rsid w:val="007F5C63"/>
    <w:rsid w:val="008538FB"/>
    <w:rsid w:val="008E2324"/>
    <w:rsid w:val="0098790D"/>
    <w:rsid w:val="009D1726"/>
    <w:rsid w:val="00AA4274"/>
    <w:rsid w:val="00B224AE"/>
    <w:rsid w:val="00B55D4B"/>
    <w:rsid w:val="00B62156"/>
    <w:rsid w:val="00BC7A15"/>
    <w:rsid w:val="00C71E59"/>
    <w:rsid w:val="00CC101B"/>
    <w:rsid w:val="00D348D1"/>
    <w:rsid w:val="00D64867"/>
    <w:rsid w:val="00DF6096"/>
    <w:rsid w:val="00E13DE5"/>
    <w:rsid w:val="00E83F3B"/>
    <w:rsid w:val="00F0616E"/>
    <w:rsid w:val="00F94DEC"/>
    <w:rsid w:val="00FA60F5"/>
    <w:rsid w:val="00FB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096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DF6096"/>
    <w:pPr>
      <w:widowControl w:val="0"/>
      <w:autoSpaceDE w:val="0"/>
      <w:autoSpaceDN w:val="0"/>
      <w:adjustRightInd w:val="0"/>
      <w:ind w:left="240"/>
      <w:jc w:val="center"/>
    </w:pPr>
    <w:rPr>
      <w:rFonts w:eastAsia="Times New Roman"/>
      <w:b/>
      <w:bCs/>
      <w:sz w:val="28"/>
      <w:szCs w:val="28"/>
    </w:rPr>
  </w:style>
  <w:style w:type="paragraph" w:customStyle="1" w:styleId="punktyduze">
    <w:name w:val="punkty duze"/>
    <w:basedOn w:val="Normal"/>
    <w:uiPriority w:val="99"/>
    <w:rsid w:val="00DF6096"/>
    <w:pPr>
      <w:numPr>
        <w:ilvl w:val="1"/>
        <w:numId w:val="1"/>
      </w:numPr>
      <w:tabs>
        <w:tab w:val="clear" w:pos="644"/>
        <w:tab w:val="num" w:pos="717"/>
      </w:tabs>
      <w:spacing w:before="120" w:after="0" w:line="240" w:lineRule="auto"/>
      <w:ind w:left="0" w:right="-675" w:firstLine="0"/>
    </w:pPr>
    <w:rPr>
      <w:rFonts w:eastAsia="Times New Roman"/>
      <w:sz w:val="28"/>
      <w:szCs w:val="28"/>
      <w:lang w:eastAsia="pl-PL"/>
    </w:rPr>
  </w:style>
  <w:style w:type="paragraph" w:styleId="Title">
    <w:name w:val="Title"/>
    <w:basedOn w:val="Normal"/>
    <w:link w:val="TitleChar"/>
    <w:uiPriority w:val="99"/>
    <w:qFormat/>
    <w:rsid w:val="00DF6096"/>
    <w:pPr>
      <w:spacing w:after="0" w:line="240" w:lineRule="auto"/>
      <w:jc w:val="center"/>
    </w:pPr>
    <w:rPr>
      <w:rFonts w:eastAsia="Times New Roman"/>
      <w:sz w:val="28"/>
      <w:szCs w:val="28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DF6096"/>
    <w:rPr>
      <w:rFonts w:eastAsia="Times New Roman"/>
      <w:sz w:val="28"/>
      <w:szCs w:val="28"/>
      <w:lang w:eastAsia="pl-PL"/>
    </w:rPr>
  </w:style>
  <w:style w:type="paragraph" w:styleId="ListParagraph">
    <w:name w:val="List Paragraph"/>
    <w:basedOn w:val="Normal"/>
    <w:uiPriority w:val="99"/>
    <w:qFormat/>
    <w:rsid w:val="00DF6096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B6215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6215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62156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C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101B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CC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101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398</Words>
  <Characters>2391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Mroziak</dc:creator>
  <cp:keywords/>
  <dc:description/>
  <cp:lastModifiedBy>sswierk</cp:lastModifiedBy>
  <cp:revision>9</cp:revision>
  <dcterms:created xsi:type="dcterms:W3CDTF">2017-04-18T07:13:00Z</dcterms:created>
  <dcterms:modified xsi:type="dcterms:W3CDTF">2017-04-27T11:12:00Z</dcterms:modified>
</cp:coreProperties>
</file>